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0D379D" w:rsidRDefault="00A36DE8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C37175" w:rsidRPr="003B2256" w:rsidRDefault="00C37175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8454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</w:t>
                  </w:r>
                  <w:r w:rsidR="00F8454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0D379D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C37175" w:rsidRPr="003B2256" w:rsidRDefault="00C37175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r w:rsidR="00774572" w:rsidRPr="000D379D">
        <w:rPr>
          <w:rFonts w:ascii="Arial" w:hAnsi="Arial" w:cs="Arial"/>
          <w:b/>
          <w:sz w:val="32"/>
          <w:szCs w:val="32"/>
        </w:rPr>
        <w:t>Y</w:t>
      </w:r>
      <w:r w:rsidR="00AC4732" w:rsidRPr="000D379D">
        <w:rPr>
          <w:rFonts w:ascii="Arial" w:hAnsi="Arial" w:cs="Arial"/>
          <w:b/>
          <w:sz w:val="32"/>
          <w:szCs w:val="32"/>
        </w:rPr>
        <w:t>H</w:t>
      </w:r>
      <w:r w:rsidR="00774572" w:rsidRPr="000D379D">
        <w:rPr>
          <w:rFonts w:ascii="Arial" w:hAnsi="Arial" w:cs="Arial"/>
          <w:b/>
          <w:sz w:val="32"/>
          <w:szCs w:val="32"/>
        </w:rPr>
        <w:t>KGSL</w:t>
      </w:r>
      <w:r w:rsidR="00A0142B" w:rsidRPr="000D379D">
        <w:rPr>
          <w:rFonts w:ascii="Arial" w:hAnsi="Arial" w:cs="Arial"/>
          <w:b/>
          <w:sz w:val="32"/>
          <w:szCs w:val="32"/>
        </w:rPr>
        <w:t>X</w:t>
      </w:r>
      <w:r w:rsidR="00917FE7" w:rsidRPr="000D379D">
        <w:rPr>
          <w:rFonts w:ascii="Arial" w:hAnsi="Arial" w:cs="Arial"/>
          <w:b/>
          <w:sz w:val="32"/>
          <w:szCs w:val="32"/>
        </w:rPr>
        <w:t>kon</w:t>
      </w:r>
      <w:r w:rsidR="00C37175" w:rsidRPr="000D379D">
        <w:rPr>
          <w:rFonts w:ascii="Arial" w:hAnsi="Arial" w:cs="Arial"/>
          <w:b/>
          <w:sz w:val="32"/>
          <w:szCs w:val="32"/>
        </w:rPr>
        <w:t>yn</w:t>
      </w:r>
      <w:r w:rsidR="00917FE7" w:rsidRPr="000D379D">
        <w:rPr>
          <w:rFonts w:ascii="Arial" w:hAnsi="Arial" w:cs="Arial"/>
          <w:b/>
          <w:sz w:val="32"/>
          <w:szCs w:val="32"/>
        </w:rPr>
        <w:t xml:space="preserve">  150/250V; 300/500V;</w:t>
      </w:r>
      <w:r w:rsidR="00774572" w:rsidRPr="000D379D">
        <w:rPr>
          <w:rFonts w:ascii="Arial" w:hAnsi="Arial" w:cs="Arial"/>
          <w:b/>
          <w:sz w:val="32"/>
          <w:szCs w:val="32"/>
        </w:rPr>
        <w:t xml:space="preserve"> 0,6/1 kV</w:t>
      </w:r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931183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Y="1515"/>
        <w:tblW w:w="10314" w:type="dxa"/>
        <w:tblLook w:val="04A0"/>
      </w:tblPr>
      <w:tblGrid>
        <w:gridCol w:w="2394"/>
        <w:gridCol w:w="7920"/>
      </w:tblGrid>
      <w:tr w:rsidR="00315FA7" w:rsidTr="00315FA7">
        <w:trPr>
          <w:trHeight w:val="1143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:rsidR="00315FA7" w:rsidRPr="000519F1" w:rsidRDefault="00315FA7" w:rsidP="00315FA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0519F1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Górnicze ekranowane kable sygnalizacyjne o izolacji polietylenowej, powłoce wewnętrznej PVC i zewnętrznej osłonie PVC, nierozprzestrzeniające płomienia, na napięcia znamionowe 150/250V, 300/500V lub 0,6/1 kV. Kable wielożyłowe  z ekranami indywidualnymi na żyłach i ekranem ogólnym na powłoce wewnętrznej.</w:t>
            </w:r>
          </w:p>
        </w:tc>
      </w:tr>
      <w:tr w:rsidR="00315FA7" w:rsidRPr="000D379D" w:rsidTr="00315FA7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315FA7" w:rsidRPr="00500490" w:rsidRDefault="00315FA7" w:rsidP="00315FA7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BF55B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BF55B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832FD9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315FA7" w:rsidTr="00315FA7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3A1F65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BF55B5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315FA7" w:rsidRPr="00850275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, ocynowane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315FA7" w:rsidRPr="00F971E3" w:rsidTr="00315FA7">
        <w:trPr>
          <w:trHeight w:val="300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315FA7" w:rsidRPr="00B973B6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B973B6">
              <w:rPr>
                <w:rFonts w:ascii="Arial" w:hAnsi="Arial" w:cs="Arial"/>
                <w:color w:val="auto"/>
                <w:sz w:val="18"/>
                <w:lang w:eastAsia="pl-PL"/>
              </w:rPr>
              <w:t>Usieciowana mieszanka poliolefinowa o właściwościach typu EI5 wg PN-EN 50363-5:2010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315FA7" w:rsidRPr="00D3292A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D3292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Ekran na żyłach</w:t>
            </w:r>
          </w:p>
        </w:tc>
        <w:tc>
          <w:tcPr>
            <w:tcW w:w="7920" w:type="dxa"/>
            <w:vAlign w:val="center"/>
          </w:tcPr>
          <w:p w:rsidR="00315FA7" w:rsidRPr="00E2589E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ø 0,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mm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kabla stanowią  izolowane i ekranowane żyły robocze oraz 1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wewnętrznej.</w:t>
            </w:r>
          </w:p>
        </w:tc>
      </w:tr>
      <w:tr w:rsidR="00315FA7" w:rsidRPr="00402E7C" w:rsidTr="00315FA7">
        <w:trPr>
          <w:trHeight w:val="260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920" w:type="dxa"/>
            <w:vAlign w:val="center"/>
          </w:tcPr>
          <w:p w:rsidR="00315FA7" w:rsidRPr="00402E7C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Wspólna powłoka na ośrodku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kabla z </w:t>
            </w: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PVC TI 1 wg PN-EN 50363-3:2010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ogólny na powłoce wewnętrznej</w:t>
            </w:r>
          </w:p>
        </w:tc>
        <w:tc>
          <w:tcPr>
            <w:tcW w:w="7920" w:type="dxa"/>
            <w:vAlign w:val="center"/>
          </w:tcPr>
          <w:p w:rsidR="00315FA7" w:rsidRPr="00161949" w:rsidRDefault="005347CA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9399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Osłona zewnętrzna</w:t>
            </w:r>
          </w:p>
        </w:tc>
        <w:tc>
          <w:tcPr>
            <w:tcW w:w="7920" w:type="dxa"/>
            <w:vAlign w:val="center"/>
          </w:tcPr>
          <w:p w:rsidR="00315FA7" w:rsidRPr="00D5726E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oponowy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TM 1 wg PN-EN 50363-4-1:2010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 o indeksie tlenowym  minimum  29% .</w:t>
            </w:r>
          </w:p>
        </w:tc>
      </w:tr>
      <w:tr w:rsidR="00315FA7" w:rsidTr="00315FA7">
        <w:trPr>
          <w:trHeight w:val="22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osłony</w:t>
            </w:r>
          </w:p>
        </w:tc>
        <w:tc>
          <w:tcPr>
            <w:tcW w:w="7920" w:type="dxa"/>
            <w:vAlign w:val="center"/>
          </w:tcPr>
          <w:p w:rsidR="00315FA7" w:rsidRPr="0049530A" w:rsidRDefault="004E39AF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Szara (150/250V lub 300/500V), żółta (0,6/1 kV)</w:t>
            </w:r>
          </w:p>
        </w:tc>
      </w:tr>
      <w:tr w:rsidR="00315FA7" w:rsidTr="00315FA7">
        <w:trPr>
          <w:trHeight w:val="21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4B7010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1,5 kV; 2,5 kV; 3,5 kV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315FA7" w:rsidTr="00315FA7">
        <w:trPr>
          <w:trHeight w:val="53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315FA7" w:rsidTr="00315FA7">
        <w:trPr>
          <w:trHeight w:val="97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H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KGSL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Xkonyn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5347C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5347CA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5347C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5347CA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5347C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5347C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2019  100</w:t>
            </w:r>
            <w:r w:rsidR="005347CA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mb</w:t>
            </w:r>
          </w:p>
          <w:p w:rsidR="00315FA7" w:rsidRDefault="00315FA7" w:rsidP="005347CA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E (X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),</w:t>
            </w:r>
            <w:r w:rsidRPr="001028E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 z indywidualnymi ekranami na żyłach w postaci oplotu z ocynowanych drutów miedzianych (H)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i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 ekranem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 z drutów miedzianych ocynowanych (kon)</w:t>
            </w:r>
            <w:r w:rsidRPr="006E5791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na wewnętrznej powłoce PVC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(Y), w osłonie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zprzestrzeniającej płomienia (yn).</w:t>
            </w:r>
          </w:p>
          <w:p w:rsidR="00315FA7" w:rsidRPr="0049530A" w:rsidRDefault="00315FA7" w:rsidP="005347CA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315FA7" w:rsidTr="00315FA7">
        <w:trPr>
          <w:trHeight w:val="306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E7222F" w:rsidRDefault="00315FA7" w:rsidP="00315FA7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315FA7" w:rsidTr="00315FA7">
        <w:trPr>
          <w:trHeight w:val="88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15FA7" w:rsidRPr="00D5726E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0"/>
                <w:szCs w:val="18"/>
                <w:lang w:eastAsia="pl-PL"/>
              </w:rPr>
            </w:pP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Kable kable z indywidualnie ekranowanymi żyłami  i ekranem ogólnym lub bez ekranu ogólnego, przeznaczone są do pracy w elektroenergetycznych urządzeniach kontrolnych, zabezpieczających i sterowniczych w odkrywkowych, otworowych i podziemnych zakładach górniczych :</w:t>
            </w: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-  w polach niemetanowych i metanowych w wyrobiskach zaliczanych do stopnia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a”, 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b”  lub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c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niebezpieczeństwa wybuchu metanu, w wyrobiskach zaliczanych do klasy „ A” lub „ B”  zagrożenia wybuchem pyłu węglowego,</w:t>
            </w: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obwodach iskrobezpiecznych,</w:t>
            </w:r>
          </w:p>
          <w:p w:rsidR="00315FA7" w:rsidRPr="005B49AD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odkrywkowych, otworowych i podziemnych zakładach górniczych również poza strefami zagrożonymi wybuchem</w:t>
            </w:r>
          </w:p>
          <w:p w:rsidR="00315FA7" w:rsidRPr="00977C04" w:rsidRDefault="00315FA7" w:rsidP="00315FA7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931183" w:rsidRDefault="00315FA7" w:rsidP="00315FA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315FA7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>
            <wp:extent cx="5638800" cy="952500"/>
            <wp:effectExtent l="19050" t="0" r="0" b="0"/>
            <wp:docPr id="6" name="Obraz 1" descr="C:\Users\p.zaremba\AppData\Local\Microsoft\Windows\INetCache\Content.Word\YnHKGSLYkonyn 0,6 1 kV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zaremba\AppData\Local\Microsoft\Windows\INetCache\Content.Word\YnHKGSLYkonyn 0,6 1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792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A2" w:rsidRDefault="00315FA7" w:rsidP="001028E7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-684530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163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315FA7" w:rsidRPr="00E7222F" w:rsidTr="00315FA7">
        <w:tc>
          <w:tcPr>
            <w:tcW w:w="10206" w:type="dxa"/>
            <w:gridSpan w:val="4"/>
            <w:shd w:val="clear" w:color="auto" w:fill="002060"/>
            <w:vAlign w:val="center"/>
          </w:tcPr>
          <w:p w:rsidR="00315FA7" w:rsidRPr="002E6FE3" w:rsidRDefault="00315FA7" w:rsidP="00315FA7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315FA7" w:rsidRPr="003A1F65" w:rsidTr="00315FA7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315FA7" w:rsidRPr="002E6FE3" w:rsidRDefault="00315FA7" w:rsidP="00315FA7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Badawacz Łukasiewicz- Instytut Technik Innowacyjnych EMAG).</w:t>
            </w:r>
          </w:p>
        </w:tc>
      </w:tr>
      <w:tr w:rsidR="00315FA7" w:rsidRPr="003A1F65" w:rsidTr="00315FA7">
        <w:tc>
          <w:tcPr>
            <w:tcW w:w="10206" w:type="dxa"/>
            <w:gridSpan w:val="4"/>
            <w:shd w:val="clear" w:color="auto" w:fill="002060"/>
            <w:vAlign w:val="center"/>
          </w:tcPr>
          <w:p w:rsidR="00315FA7" w:rsidRPr="003A1F65" w:rsidRDefault="00315FA7" w:rsidP="00315FA7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315FA7" w:rsidRPr="003A1F65" w:rsidTr="00315FA7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315FA7" w:rsidRDefault="00315FA7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15FA7" w:rsidRDefault="00315FA7" w:rsidP="00315FA7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315FA7" w:rsidRPr="009E1A00" w:rsidRDefault="00315FA7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5FA7" w:rsidRPr="003A1F65" w:rsidTr="00315FA7">
        <w:tc>
          <w:tcPr>
            <w:tcW w:w="2399" w:type="dxa"/>
            <w:shd w:val="clear" w:color="auto" w:fill="002060"/>
            <w:vAlign w:val="center"/>
          </w:tcPr>
          <w:p w:rsidR="00315FA7" w:rsidRPr="009E1A00" w:rsidRDefault="00315FA7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315FA7" w:rsidRPr="002E6FE3" w:rsidRDefault="00315FA7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87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315FA7" w:rsidRPr="003A1F65" w:rsidRDefault="00315FA7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315FA7" w:rsidRPr="002E6FE3" w:rsidRDefault="00832FD9" w:rsidP="00315FA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7918A2" w:rsidRDefault="007918A2" w:rsidP="003B2256"/>
    <w:p w:rsidR="00CC77FF" w:rsidRDefault="00CC77FF" w:rsidP="003B2256"/>
    <w:p w:rsidR="009074A4" w:rsidRPr="00315FA7" w:rsidRDefault="00A36DE8" w:rsidP="009074A4">
      <w:pPr>
        <w:rPr>
          <w:rFonts w:ascii="Arial" w:hAnsi="Arial" w:cs="Arial"/>
          <w:color w:val="auto"/>
          <w:sz w:val="18"/>
          <w:szCs w:val="18"/>
        </w:rPr>
      </w:pPr>
      <w:r w:rsidRPr="00A36DE8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</w:p>
    <w:tbl>
      <w:tblPr>
        <w:tblW w:w="8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A33027" w:rsidRPr="005347CA" w:rsidTr="00234456">
        <w:trPr>
          <w:trHeight w:val="270"/>
          <w:jc w:val="center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A33027" w:rsidRPr="005347CA" w:rsidTr="00234456">
        <w:trPr>
          <w:trHeight w:val="27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Największa dopuszczalna średnica pojed. drutu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0,6/1 kV</w:t>
            </w:r>
          </w:p>
        </w:tc>
      </w:tr>
      <w:tr w:rsidR="00A33027" w:rsidRPr="005347CA" w:rsidTr="00234456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</w:t>
            </w:r>
          </w:p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</w:tr>
      <w:tr w:rsidR="00A33027" w:rsidRPr="005347CA" w:rsidTr="00234456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176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205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240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277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344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416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279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341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406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505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283</w:t>
            </w:r>
          </w:p>
        </w:tc>
      </w:tr>
      <w:tr w:rsidR="00A33027" w:rsidRPr="005347CA" w:rsidTr="002F3ED4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319</w:t>
            </w:r>
          </w:p>
        </w:tc>
      </w:tr>
      <w:tr w:rsidR="00A33027" w:rsidRPr="005347CA" w:rsidTr="002F3ED4">
        <w:trPr>
          <w:trHeight w:val="240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392</w:t>
            </w:r>
          </w:p>
        </w:tc>
      </w:tr>
      <w:tr w:rsidR="00A33027" w:rsidRPr="005347CA" w:rsidTr="002F3ED4">
        <w:trPr>
          <w:trHeight w:val="240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472</w:t>
            </w:r>
          </w:p>
        </w:tc>
      </w:tr>
      <w:tr w:rsidR="00A33027" w:rsidRPr="005347CA" w:rsidTr="002F3ED4">
        <w:trPr>
          <w:trHeight w:val="240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33027" w:rsidRPr="005347CA" w:rsidRDefault="00A33027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47CA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33027" w:rsidRPr="005347CA" w:rsidRDefault="00A33027" w:rsidP="002F3ED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347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575</w:t>
            </w:r>
          </w:p>
        </w:tc>
      </w:tr>
    </w:tbl>
    <w:p w:rsidR="00072986" w:rsidRDefault="00072986" w:rsidP="009074A4">
      <w:pPr>
        <w:rPr>
          <w:noProof/>
          <w:lang w:eastAsia="pl-PL"/>
        </w:rPr>
      </w:pPr>
    </w:p>
    <w:p w:rsidR="009074A4" w:rsidRDefault="00A36DE8" w:rsidP="009074A4">
      <w:pPr>
        <w:jc w:val="right"/>
      </w:pPr>
      <w:r>
        <w:rPr>
          <w:noProof/>
          <w:lang w:eastAsia="pl-PL"/>
        </w:rPr>
        <w:pict>
          <v:group id="Group 204" o:spid="_x0000_s1031" style="position:absolute;left:0;text-align:left;margin-left:519.05pt;margin-top:-58.3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whBsA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B90C5E" w:rsidRDefault="00C56FF1">
      <w:r>
        <w:tab/>
      </w:r>
    </w:p>
    <w:p w:rsidR="00C56FF1" w:rsidRDefault="00C56FF1"/>
    <w:p w:rsidR="009738B8" w:rsidRDefault="009738B8" w:rsidP="009074A4">
      <w:pPr>
        <w:pStyle w:val="Bezodstpw"/>
      </w:pP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26" w:rsidRDefault="00B16426">
      <w:r>
        <w:separator/>
      </w:r>
    </w:p>
  </w:endnote>
  <w:endnote w:type="continuationSeparator" w:id="0">
    <w:p w:rsidR="00B16426" w:rsidRDefault="00B1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75" w:rsidRDefault="00C37175">
    <w:pPr>
      <w:pStyle w:val="Stopka"/>
    </w:pP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E" w:rsidRPr="00D5726E" w:rsidRDefault="00D5726E" w:rsidP="00D5726E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26" w:rsidRDefault="00B16426">
      <w:r>
        <w:separator/>
      </w:r>
    </w:p>
  </w:footnote>
  <w:footnote w:type="continuationSeparator" w:id="0">
    <w:p w:rsidR="00B16426" w:rsidRDefault="00B1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75" w:rsidRDefault="00C37175">
    <w:pPr>
      <w:pStyle w:val="Nagwek"/>
    </w:pPr>
    <w:r>
      <w:ptab w:relativeTo="margin" w:alignment="right" w:leader="none"/>
    </w:r>
    <w:r w:rsidR="00A36DE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1E98"/>
    <w:rsid w:val="000045AB"/>
    <w:rsid w:val="00030019"/>
    <w:rsid w:val="000446BF"/>
    <w:rsid w:val="000519F1"/>
    <w:rsid w:val="00063B6A"/>
    <w:rsid w:val="00072986"/>
    <w:rsid w:val="000A7A62"/>
    <w:rsid w:val="000B7E45"/>
    <w:rsid w:val="000C776D"/>
    <w:rsid w:val="000D379D"/>
    <w:rsid w:val="000E0F30"/>
    <w:rsid w:val="000E6011"/>
    <w:rsid w:val="000F018D"/>
    <w:rsid w:val="000F1EFA"/>
    <w:rsid w:val="000F21BF"/>
    <w:rsid w:val="000F642C"/>
    <w:rsid w:val="001028E7"/>
    <w:rsid w:val="00114D8D"/>
    <w:rsid w:val="00121335"/>
    <w:rsid w:val="00122C38"/>
    <w:rsid w:val="00130B5E"/>
    <w:rsid w:val="00133CAE"/>
    <w:rsid w:val="001374D3"/>
    <w:rsid w:val="001427AA"/>
    <w:rsid w:val="00144152"/>
    <w:rsid w:val="00150DF9"/>
    <w:rsid w:val="00155C1D"/>
    <w:rsid w:val="00161949"/>
    <w:rsid w:val="0016314A"/>
    <w:rsid w:val="00165E9F"/>
    <w:rsid w:val="001A524A"/>
    <w:rsid w:val="001C06FA"/>
    <w:rsid w:val="001C43CC"/>
    <w:rsid w:val="001C4CED"/>
    <w:rsid w:val="001D5F2F"/>
    <w:rsid w:val="001E24A6"/>
    <w:rsid w:val="001E75FD"/>
    <w:rsid w:val="00206F43"/>
    <w:rsid w:val="002072B5"/>
    <w:rsid w:val="0021505D"/>
    <w:rsid w:val="00231A39"/>
    <w:rsid w:val="00257588"/>
    <w:rsid w:val="00284418"/>
    <w:rsid w:val="0029620F"/>
    <w:rsid w:val="00297371"/>
    <w:rsid w:val="002B638F"/>
    <w:rsid w:val="002D057C"/>
    <w:rsid w:val="002D470C"/>
    <w:rsid w:val="002E11BB"/>
    <w:rsid w:val="002E61DF"/>
    <w:rsid w:val="002E6FE3"/>
    <w:rsid w:val="002F178A"/>
    <w:rsid w:val="002F3ED4"/>
    <w:rsid w:val="003022C4"/>
    <w:rsid w:val="003026A8"/>
    <w:rsid w:val="00303B81"/>
    <w:rsid w:val="003050FD"/>
    <w:rsid w:val="00313EC4"/>
    <w:rsid w:val="0031491E"/>
    <w:rsid w:val="00315FA7"/>
    <w:rsid w:val="003200D8"/>
    <w:rsid w:val="00322707"/>
    <w:rsid w:val="00322FCC"/>
    <w:rsid w:val="0032342A"/>
    <w:rsid w:val="00324059"/>
    <w:rsid w:val="003259D0"/>
    <w:rsid w:val="0032607D"/>
    <w:rsid w:val="00367B16"/>
    <w:rsid w:val="0037144A"/>
    <w:rsid w:val="00385AFE"/>
    <w:rsid w:val="00395CCB"/>
    <w:rsid w:val="003A7A9D"/>
    <w:rsid w:val="003B2256"/>
    <w:rsid w:val="003B5EDD"/>
    <w:rsid w:val="003D372B"/>
    <w:rsid w:val="003E7669"/>
    <w:rsid w:val="00402E7C"/>
    <w:rsid w:val="004041E2"/>
    <w:rsid w:val="00432918"/>
    <w:rsid w:val="0043442D"/>
    <w:rsid w:val="0043539C"/>
    <w:rsid w:val="004369C2"/>
    <w:rsid w:val="00441D38"/>
    <w:rsid w:val="00442D10"/>
    <w:rsid w:val="004535F0"/>
    <w:rsid w:val="00465D47"/>
    <w:rsid w:val="004706A4"/>
    <w:rsid w:val="00483E2D"/>
    <w:rsid w:val="00486E73"/>
    <w:rsid w:val="00492179"/>
    <w:rsid w:val="00493EC5"/>
    <w:rsid w:val="0049530A"/>
    <w:rsid w:val="00495D25"/>
    <w:rsid w:val="004A1238"/>
    <w:rsid w:val="004A2AAF"/>
    <w:rsid w:val="004B197E"/>
    <w:rsid w:val="004D2C20"/>
    <w:rsid w:val="004D3F9C"/>
    <w:rsid w:val="004D6DF4"/>
    <w:rsid w:val="004E39AF"/>
    <w:rsid w:val="00500490"/>
    <w:rsid w:val="0050727D"/>
    <w:rsid w:val="0051210D"/>
    <w:rsid w:val="005133FF"/>
    <w:rsid w:val="00514575"/>
    <w:rsid w:val="00520E2A"/>
    <w:rsid w:val="00523504"/>
    <w:rsid w:val="00530901"/>
    <w:rsid w:val="005347CA"/>
    <w:rsid w:val="00535B5A"/>
    <w:rsid w:val="005370F2"/>
    <w:rsid w:val="00541CEB"/>
    <w:rsid w:val="00560AE2"/>
    <w:rsid w:val="00566F76"/>
    <w:rsid w:val="005713BF"/>
    <w:rsid w:val="005834F3"/>
    <w:rsid w:val="005B49AD"/>
    <w:rsid w:val="005C2D8C"/>
    <w:rsid w:val="005D0134"/>
    <w:rsid w:val="005F612F"/>
    <w:rsid w:val="005F6DD7"/>
    <w:rsid w:val="00600E69"/>
    <w:rsid w:val="00615135"/>
    <w:rsid w:val="00616EEE"/>
    <w:rsid w:val="00624250"/>
    <w:rsid w:val="0062495D"/>
    <w:rsid w:val="006279D0"/>
    <w:rsid w:val="00631EA5"/>
    <w:rsid w:val="006354CE"/>
    <w:rsid w:val="00652D19"/>
    <w:rsid w:val="006531E3"/>
    <w:rsid w:val="00656EE3"/>
    <w:rsid w:val="00662CAE"/>
    <w:rsid w:val="006815BF"/>
    <w:rsid w:val="006A1D44"/>
    <w:rsid w:val="006A75A2"/>
    <w:rsid w:val="006B199E"/>
    <w:rsid w:val="006D1985"/>
    <w:rsid w:val="006D5BBD"/>
    <w:rsid w:val="006E1411"/>
    <w:rsid w:val="006E5791"/>
    <w:rsid w:val="006E63C2"/>
    <w:rsid w:val="006F62D7"/>
    <w:rsid w:val="007176A8"/>
    <w:rsid w:val="00734D76"/>
    <w:rsid w:val="00741D29"/>
    <w:rsid w:val="0076219D"/>
    <w:rsid w:val="00763CDC"/>
    <w:rsid w:val="007674FB"/>
    <w:rsid w:val="00774572"/>
    <w:rsid w:val="00774644"/>
    <w:rsid w:val="007873D8"/>
    <w:rsid w:val="007918A2"/>
    <w:rsid w:val="007A2A98"/>
    <w:rsid w:val="007B57F5"/>
    <w:rsid w:val="007C47F9"/>
    <w:rsid w:val="007D26DB"/>
    <w:rsid w:val="007F0093"/>
    <w:rsid w:val="007F1939"/>
    <w:rsid w:val="007F2A9A"/>
    <w:rsid w:val="008069B5"/>
    <w:rsid w:val="00807D01"/>
    <w:rsid w:val="00811C7E"/>
    <w:rsid w:val="00813865"/>
    <w:rsid w:val="0082682D"/>
    <w:rsid w:val="008312E0"/>
    <w:rsid w:val="00832FD9"/>
    <w:rsid w:val="00835957"/>
    <w:rsid w:val="008433FA"/>
    <w:rsid w:val="00846752"/>
    <w:rsid w:val="00850275"/>
    <w:rsid w:val="0086423A"/>
    <w:rsid w:val="008667D4"/>
    <w:rsid w:val="008815BB"/>
    <w:rsid w:val="008A16D2"/>
    <w:rsid w:val="008A52B2"/>
    <w:rsid w:val="008C2472"/>
    <w:rsid w:val="008C72E6"/>
    <w:rsid w:val="008D63B9"/>
    <w:rsid w:val="008E402C"/>
    <w:rsid w:val="008E7E6F"/>
    <w:rsid w:val="008F599B"/>
    <w:rsid w:val="009074A4"/>
    <w:rsid w:val="00917FE7"/>
    <w:rsid w:val="00921FAC"/>
    <w:rsid w:val="00931183"/>
    <w:rsid w:val="00946464"/>
    <w:rsid w:val="009512C6"/>
    <w:rsid w:val="009636E7"/>
    <w:rsid w:val="00964687"/>
    <w:rsid w:val="009654FA"/>
    <w:rsid w:val="009738B8"/>
    <w:rsid w:val="009744C3"/>
    <w:rsid w:val="00986849"/>
    <w:rsid w:val="00993AD6"/>
    <w:rsid w:val="009A1B46"/>
    <w:rsid w:val="009A74FA"/>
    <w:rsid w:val="009B2EC2"/>
    <w:rsid w:val="009B58C9"/>
    <w:rsid w:val="009D4163"/>
    <w:rsid w:val="009D5C71"/>
    <w:rsid w:val="009E3EC6"/>
    <w:rsid w:val="009E4C61"/>
    <w:rsid w:val="00A0142B"/>
    <w:rsid w:val="00A11877"/>
    <w:rsid w:val="00A1235A"/>
    <w:rsid w:val="00A201DE"/>
    <w:rsid w:val="00A273A9"/>
    <w:rsid w:val="00A275DF"/>
    <w:rsid w:val="00A32070"/>
    <w:rsid w:val="00A33027"/>
    <w:rsid w:val="00A33BFD"/>
    <w:rsid w:val="00A36DE8"/>
    <w:rsid w:val="00A42F68"/>
    <w:rsid w:val="00A50F8F"/>
    <w:rsid w:val="00A51A3D"/>
    <w:rsid w:val="00A57B31"/>
    <w:rsid w:val="00A82DC3"/>
    <w:rsid w:val="00A90748"/>
    <w:rsid w:val="00A95943"/>
    <w:rsid w:val="00AA32FE"/>
    <w:rsid w:val="00AA5BC8"/>
    <w:rsid w:val="00AA7574"/>
    <w:rsid w:val="00AB1B5B"/>
    <w:rsid w:val="00AC11F7"/>
    <w:rsid w:val="00AC4732"/>
    <w:rsid w:val="00AC5B79"/>
    <w:rsid w:val="00AD781B"/>
    <w:rsid w:val="00AE142A"/>
    <w:rsid w:val="00AE5444"/>
    <w:rsid w:val="00AE785A"/>
    <w:rsid w:val="00AE79BD"/>
    <w:rsid w:val="00AF7130"/>
    <w:rsid w:val="00AF7895"/>
    <w:rsid w:val="00AF7E2F"/>
    <w:rsid w:val="00B0642F"/>
    <w:rsid w:val="00B06D71"/>
    <w:rsid w:val="00B10857"/>
    <w:rsid w:val="00B14FA5"/>
    <w:rsid w:val="00B16426"/>
    <w:rsid w:val="00B37CA4"/>
    <w:rsid w:val="00B40666"/>
    <w:rsid w:val="00B4227F"/>
    <w:rsid w:val="00B5333D"/>
    <w:rsid w:val="00B607D8"/>
    <w:rsid w:val="00B800F2"/>
    <w:rsid w:val="00B8223F"/>
    <w:rsid w:val="00B8588F"/>
    <w:rsid w:val="00B90C5E"/>
    <w:rsid w:val="00B94991"/>
    <w:rsid w:val="00B96FE6"/>
    <w:rsid w:val="00B973B6"/>
    <w:rsid w:val="00BA7713"/>
    <w:rsid w:val="00BB3CD4"/>
    <w:rsid w:val="00BC4FA7"/>
    <w:rsid w:val="00BF55B5"/>
    <w:rsid w:val="00C07EEF"/>
    <w:rsid w:val="00C254B0"/>
    <w:rsid w:val="00C2680D"/>
    <w:rsid w:val="00C30537"/>
    <w:rsid w:val="00C31114"/>
    <w:rsid w:val="00C31B8D"/>
    <w:rsid w:val="00C3610F"/>
    <w:rsid w:val="00C37175"/>
    <w:rsid w:val="00C55425"/>
    <w:rsid w:val="00C56FF1"/>
    <w:rsid w:val="00C801F4"/>
    <w:rsid w:val="00C816B8"/>
    <w:rsid w:val="00C82728"/>
    <w:rsid w:val="00C86F4E"/>
    <w:rsid w:val="00CA453E"/>
    <w:rsid w:val="00CB0029"/>
    <w:rsid w:val="00CB1DD8"/>
    <w:rsid w:val="00CB57D1"/>
    <w:rsid w:val="00CB5BEE"/>
    <w:rsid w:val="00CC5527"/>
    <w:rsid w:val="00CC77FF"/>
    <w:rsid w:val="00CD38DE"/>
    <w:rsid w:val="00CD546E"/>
    <w:rsid w:val="00CF24F9"/>
    <w:rsid w:val="00CF4B90"/>
    <w:rsid w:val="00D01915"/>
    <w:rsid w:val="00D02305"/>
    <w:rsid w:val="00D052E9"/>
    <w:rsid w:val="00D167A9"/>
    <w:rsid w:val="00D20F75"/>
    <w:rsid w:val="00D2591E"/>
    <w:rsid w:val="00D26511"/>
    <w:rsid w:val="00D3292A"/>
    <w:rsid w:val="00D42E5D"/>
    <w:rsid w:val="00D46AE2"/>
    <w:rsid w:val="00D47348"/>
    <w:rsid w:val="00D51460"/>
    <w:rsid w:val="00D52A12"/>
    <w:rsid w:val="00D5726E"/>
    <w:rsid w:val="00D73F63"/>
    <w:rsid w:val="00D83732"/>
    <w:rsid w:val="00DA02E6"/>
    <w:rsid w:val="00DB3560"/>
    <w:rsid w:val="00DC6908"/>
    <w:rsid w:val="00DC6ADA"/>
    <w:rsid w:val="00DD13E4"/>
    <w:rsid w:val="00DD3B8F"/>
    <w:rsid w:val="00DF5A37"/>
    <w:rsid w:val="00E116F3"/>
    <w:rsid w:val="00E26FA5"/>
    <w:rsid w:val="00E335B4"/>
    <w:rsid w:val="00E358A2"/>
    <w:rsid w:val="00E3598A"/>
    <w:rsid w:val="00E6099F"/>
    <w:rsid w:val="00E739FE"/>
    <w:rsid w:val="00E75790"/>
    <w:rsid w:val="00E91FBA"/>
    <w:rsid w:val="00ED30D6"/>
    <w:rsid w:val="00F335E7"/>
    <w:rsid w:val="00F4766E"/>
    <w:rsid w:val="00F52CED"/>
    <w:rsid w:val="00F547DE"/>
    <w:rsid w:val="00F578ED"/>
    <w:rsid w:val="00F66A8F"/>
    <w:rsid w:val="00F67A49"/>
    <w:rsid w:val="00F75F80"/>
    <w:rsid w:val="00F76D73"/>
    <w:rsid w:val="00F80267"/>
    <w:rsid w:val="00F80395"/>
    <w:rsid w:val="00F821B4"/>
    <w:rsid w:val="00F84549"/>
    <w:rsid w:val="00F85AC1"/>
    <w:rsid w:val="00F87E90"/>
    <w:rsid w:val="00F971E3"/>
    <w:rsid w:val="00FA36A7"/>
    <w:rsid w:val="00FC66D9"/>
    <w:rsid w:val="00FD3C9E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150"/>
        <o:r id="V:Rule15" type="connector" idref="#AutoShape 202"/>
        <o:r id="V:Rule16" type="connector" idref="#AutoShape 196"/>
        <o:r id="V:Rule17" type="connector" idref="#AutoShape 201"/>
        <o:r id="V:Rule18" type="connector" idref="#AutoShape 148"/>
        <o:r id="V:Rule19" type="connector" idref="#AutoShape 208"/>
        <o:r id="V:Rule20" type="connector" idref="#AutoShape 207"/>
        <o:r id="V:Rule21" type="connector" idref="#AutoShape 203"/>
        <o:r id="V:Rule22" type="connector" idref="#AutoShape 206"/>
        <o:r id="V:Rule23" type="connector" idref="#AutoShape 197"/>
        <o:r id="V:Rule24" type="connector" idref="#AutoShape 1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9A960F6-BA30-40FA-972C-6C57F2C5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16</cp:revision>
  <cp:lastPrinted>2018-11-28T11:53:00Z</cp:lastPrinted>
  <dcterms:created xsi:type="dcterms:W3CDTF">2019-08-16T11:35:00Z</dcterms:created>
  <dcterms:modified xsi:type="dcterms:W3CDTF">2020-03-06T06:39:00Z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